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474120B7" w:rsidR="0033027D" w:rsidRPr="005B6DE1"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114B6">
        <w:rPr>
          <w:b/>
          <w:noProof/>
          <w:sz w:val="24"/>
        </w:rPr>
        <w:t>3</w:t>
      </w:r>
      <w:r w:rsidRPr="0033027D">
        <w:rPr>
          <w:b/>
          <w:noProof/>
          <w:sz w:val="24"/>
        </w:rPr>
        <w:tab/>
      </w:r>
      <w:r w:rsidR="00A7342B">
        <w:rPr>
          <w:b/>
          <w:noProof/>
          <w:sz w:val="24"/>
        </w:rPr>
        <w:t>RP-240722</w:t>
      </w:r>
    </w:p>
    <w:p w14:paraId="075CF815" w14:textId="715E411C" w:rsidR="006A45BA" w:rsidRPr="006A45BA" w:rsidRDefault="00080943" w:rsidP="0033027D">
      <w:pPr>
        <w:pStyle w:val="CRCoverPage"/>
        <w:tabs>
          <w:tab w:val="right" w:pos="9639"/>
        </w:tabs>
        <w:spacing w:after="0"/>
        <w:rPr>
          <w:b/>
          <w:noProof/>
          <w:sz w:val="24"/>
        </w:rPr>
      </w:pPr>
      <w:r w:rsidRPr="00080943">
        <w:rPr>
          <w:b/>
          <w:noProof/>
          <w:sz w:val="24"/>
        </w:rPr>
        <w:t>Maastricht, Netherlands, March 18-21, 2024</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7AF7C7B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B3060" w:rsidRPr="003B3060">
        <w:rPr>
          <w:rFonts w:ascii="Arial" w:eastAsia="Batang" w:hAnsi="Arial"/>
          <w:b/>
          <w:sz w:val="24"/>
          <w:szCs w:val="24"/>
          <w:lang w:val="en-US" w:eastAsia="zh-CN"/>
        </w:rPr>
        <w:t>RAN4 chair (Huawei)</w:t>
      </w:r>
    </w:p>
    <w:p w14:paraId="4A684579" w14:textId="3616AD31"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 xml:space="preserve">New WID: </w:t>
      </w:r>
      <w:r w:rsidR="001D1C19" w:rsidRPr="001D1C19">
        <w:rPr>
          <w:rFonts w:ascii="Arial" w:eastAsia="Batang" w:hAnsi="Arial" w:cs="Arial"/>
          <w:b/>
          <w:sz w:val="24"/>
          <w:szCs w:val="24"/>
          <w:lang w:eastAsia="zh-CN"/>
        </w:rPr>
        <w:t>Enhanced requirements and test methodology for NR and IoT NTN</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237C5EC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9.1.</w:t>
      </w:r>
      <w:r w:rsidR="006114B6">
        <w:rPr>
          <w:rFonts w:ascii="Arial" w:eastAsia="Batang" w:hAnsi="Arial"/>
          <w:b/>
          <w:sz w:val="24"/>
          <w:szCs w:val="24"/>
          <w:lang w:eastAsia="zh-CN"/>
        </w:rPr>
        <w:t>4</w:t>
      </w:r>
      <w:r w:rsidR="009127A6">
        <w:rPr>
          <w:rFonts w:ascii="Arial" w:eastAsia="Batang" w:hAnsi="Arial"/>
          <w:b/>
          <w:sz w:val="24"/>
          <w:szCs w:val="24"/>
          <w:lang w:eastAsia="zh-CN"/>
        </w:rPr>
        <w:t>.</w:t>
      </w:r>
      <w:r w:rsidR="00CC6717">
        <w:rPr>
          <w:rFonts w:ascii="Arial" w:eastAsia="Batang" w:hAnsi="Arial"/>
          <w:b/>
          <w:sz w:val="24"/>
          <w:szCs w:val="24"/>
          <w:lang w:eastAsia="zh-CN"/>
        </w:rPr>
        <w:t>6</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00D436D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18141A" w:rsidRPr="0018141A">
        <w:rPr>
          <w:sz w:val="32"/>
          <w:szCs w:val="32"/>
        </w:rPr>
        <w:t>Enhanced requirements and test methodology for NR and IoT NTN</w:t>
      </w:r>
    </w:p>
    <w:p w14:paraId="03F92920" w14:textId="2E52ED88"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1E3FEF">
        <w:rPr>
          <w:sz w:val="32"/>
          <w:szCs w:val="32"/>
        </w:rPr>
        <w:t>NR_IoT_NTN_req_test_enh</w:t>
      </w:r>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64F9BC2A"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0074777B">
        <w:rPr>
          <w:lang w:eastAsia="zh-CN"/>
        </w:rPr>
        <w:t>e</w:t>
      </w:r>
      <w:r w:rsidR="0074777B" w:rsidRPr="00D633F1">
        <w:rPr>
          <w:lang w:eastAsia="zh-CN"/>
        </w:rPr>
        <w:t xml:space="preserve">nhanced requirements and test methodology for </w:t>
      </w:r>
      <w:r w:rsidR="009924DA" w:rsidRPr="009924DA">
        <w:rPr>
          <w:lang w:eastAsia="zh-CN"/>
        </w:rPr>
        <w:t>NR-NTN (Non-Terrestrial Networks) and IoT-NTN (NB-IoT and eMTC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67B9C33" w14:textId="4CEF7C16" w:rsidR="00604BF9" w:rsidRPr="000E7349" w:rsidRDefault="008F510D" w:rsidP="00E2307D">
      <w:pPr>
        <w:numPr>
          <w:ilvl w:val="0"/>
          <w:numId w:val="14"/>
        </w:numPr>
        <w:spacing w:after="0"/>
        <w:ind w:left="363" w:hanging="357"/>
        <w:rPr>
          <w:lang w:val="en-US" w:eastAsia="zh-CN"/>
        </w:rPr>
      </w:pPr>
      <w:r>
        <w:rPr>
          <w:lang w:eastAsia="zh-CN"/>
        </w:rPr>
        <w:t>High power UE (HPUE) for NTN</w:t>
      </w:r>
    </w:p>
    <w:p w14:paraId="210F3DD9" w14:textId="0D572224" w:rsidR="00D974FF" w:rsidRPr="00E2307D" w:rsidRDefault="00875982" w:rsidP="00E2307D">
      <w:pPr>
        <w:numPr>
          <w:ilvl w:val="0"/>
          <w:numId w:val="14"/>
        </w:numPr>
        <w:spacing w:after="0"/>
        <w:ind w:left="363" w:hanging="357"/>
        <w:rPr>
          <w:lang w:eastAsia="zh-CN"/>
        </w:rPr>
      </w:pPr>
      <w:r w:rsidRPr="00875982">
        <w:rPr>
          <w:lang w:eastAsia="zh-CN"/>
        </w:rPr>
        <w:t xml:space="preserve">NTN testing for </w:t>
      </w:r>
      <w:r w:rsidR="00E2307D" w:rsidRPr="00E2307D">
        <w:rPr>
          <w:lang w:eastAsia="zh-CN"/>
        </w:rPr>
        <w:t xml:space="preserve">Non-Geostationary Orbit (NGSO) </w:t>
      </w:r>
      <w:r w:rsidR="00604BF9" w:rsidRPr="00E2307D">
        <w:rPr>
          <w:lang w:eastAsia="zh-CN"/>
        </w:rPr>
        <w:t xml:space="preserve"> </w:t>
      </w:r>
    </w:p>
    <w:p w14:paraId="5B3D3900" w14:textId="549C58EA" w:rsidR="009127A6" w:rsidRPr="00875982" w:rsidRDefault="00875982" w:rsidP="00875982">
      <w:pPr>
        <w:numPr>
          <w:ilvl w:val="0"/>
          <w:numId w:val="14"/>
        </w:numPr>
        <w:ind w:left="363" w:hanging="357"/>
        <w:rPr>
          <w:rFonts w:eastAsia="Malgun Gothic"/>
          <w:lang w:val="en-CA" w:eastAsia="ko-KR"/>
        </w:rPr>
      </w:pPr>
      <w:r w:rsidRPr="00875982">
        <w:t xml:space="preserve">Less than 5MHz for </w:t>
      </w:r>
      <w:r w:rsidR="00436044">
        <w:t>NR-</w:t>
      </w:r>
      <w:r w:rsidRPr="00875982">
        <w:t>NTN</w:t>
      </w:r>
    </w:p>
    <w:p w14:paraId="11D746CD" w14:textId="74FE340B" w:rsidR="0056037B" w:rsidRPr="000E7349" w:rsidRDefault="00054EC7" w:rsidP="000E7349">
      <w:pPr>
        <w:rPr>
          <w:b/>
        </w:rPr>
      </w:pPr>
      <w:r w:rsidRPr="000E7349">
        <w:rPr>
          <w:b/>
        </w:rPr>
        <w:t>High power UE (HPUE) fo</w:t>
      </w:r>
      <w:r w:rsidR="00BA27F9">
        <w:rPr>
          <w:b/>
        </w:rPr>
        <w:t>r NTN</w:t>
      </w:r>
    </w:p>
    <w:p w14:paraId="78B991F2" w14:textId="15191950" w:rsidR="00412216" w:rsidRPr="00361AE9" w:rsidRDefault="00412216" w:rsidP="000E7349">
      <w:r w:rsidRPr="00361AE9">
        <w:t>Until</w:t>
      </w:r>
      <w:r w:rsidRPr="00361AE9">
        <w:rPr>
          <w:rFonts w:hint="eastAsia"/>
        </w:rPr>
        <w:t xml:space="preserve"> Rel-18</w:t>
      </w:r>
      <w:r w:rsidRPr="00361AE9">
        <w:t xml:space="preserve">, the 3GPP specifications limit maximum non-terrestrial network (NTN) UE transmission (Tx) </w:t>
      </w:r>
      <w:r w:rsidR="00CA09F2" w:rsidRPr="00361AE9">
        <w:t xml:space="preserve">power to the level of </w:t>
      </w:r>
      <w:r w:rsidRPr="00361AE9">
        <w:t>23dBm, which may not allow to use the full potential of satellite communication. On the other hand, power class 2 (PC2 26dBm</w:t>
      </w:r>
      <w:r w:rsidR="00CA09F2" w:rsidRPr="00361AE9">
        <w:t xml:space="preserve">) and power class 1.5 (PC1.5 29dBm for TDD only) are widely supported for terrestrial network (TN), and power class 1 (PC1 31dBm) is also supported for particular device for public safety. </w:t>
      </w:r>
    </w:p>
    <w:p w14:paraId="6F9E12A1" w14:textId="62C412A9" w:rsidR="00205745" w:rsidRPr="00361AE9" w:rsidRDefault="00205745" w:rsidP="00076C2B">
      <w:pPr>
        <w:rPr>
          <w:lang w:val="en-US"/>
        </w:rPr>
      </w:pPr>
      <w:r w:rsidRPr="00361AE9">
        <w:t xml:space="preserve">When compared to the existing TN deployments, </w:t>
      </w:r>
      <w:r w:rsidR="004A2A48" w:rsidRPr="00361AE9">
        <w:t>NTN</w:t>
      </w:r>
      <w:r w:rsidRPr="00361AE9">
        <w:t xml:space="preserve"> becomes critical in adverse conditions such as severe weather events or natural disasters, where or when the terrestrial deployments are not present or temporally unavailable</w:t>
      </w:r>
      <w:r w:rsidR="009A5497" w:rsidRPr="00361AE9">
        <w:t xml:space="preserve">. </w:t>
      </w:r>
      <w:r w:rsidRPr="00361AE9">
        <w:t xml:space="preserve">However, satellite communication involves transmitting signals over long distances, which results in larger path loss. </w:t>
      </w:r>
      <w:r w:rsidR="00975E92" w:rsidRPr="00361AE9">
        <w:t xml:space="preserve">Thus </w:t>
      </w:r>
      <w:r w:rsidR="00975E92" w:rsidRPr="00361AE9">
        <w:rPr>
          <w:lang w:val="en-US"/>
        </w:rPr>
        <w:t>i</w:t>
      </w:r>
      <w:r w:rsidR="00076C2B" w:rsidRPr="00361AE9">
        <w:rPr>
          <w:lang w:val="en-US"/>
        </w:rPr>
        <w:t xml:space="preserve">ncreasing the UE maximum transmit power will significantly improve UL performance in terms of coverage, availability and throughput, </w:t>
      </w:r>
      <w:r w:rsidR="00975E92" w:rsidRPr="00361AE9">
        <w:rPr>
          <w:lang w:val="en-US"/>
        </w:rPr>
        <w:t>which would be</w:t>
      </w:r>
      <w:r w:rsidR="00076C2B" w:rsidRPr="00361AE9">
        <w:rPr>
          <w:lang w:val="en-US"/>
        </w:rPr>
        <w:t xml:space="preserve"> needed to meet the </w:t>
      </w:r>
      <w:r w:rsidR="00975E92" w:rsidRPr="00361AE9">
        <w:rPr>
          <w:lang w:val="en-US"/>
        </w:rPr>
        <w:t xml:space="preserve">above </w:t>
      </w:r>
      <w:r w:rsidR="00076C2B" w:rsidRPr="00361AE9">
        <w:rPr>
          <w:lang w:val="en-US"/>
        </w:rPr>
        <w:t>market demands associated with fixed wireless, public safety and automotive usage.</w:t>
      </w:r>
      <w:r w:rsidRPr="00361AE9">
        <w:rPr>
          <w:rFonts w:hint="eastAsia"/>
          <w:lang w:val="en-US"/>
        </w:rPr>
        <w:t xml:space="preserve"> </w:t>
      </w:r>
    </w:p>
    <w:p w14:paraId="2CFD954A" w14:textId="15F12140" w:rsidR="00076C2B" w:rsidRDefault="007950DC" w:rsidP="00076C2B">
      <w:pPr>
        <w:rPr>
          <w:rFonts w:eastAsia="Malgun Gothic"/>
          <w:lang w:val="en-US"/>
        </w:rPr>
      </w:pPr>
      <w:r w:rsidRPr="00361AE9">
        <w:rPr>
          <w:lang w:val="en-US"/>
        </w:rPr>
        <w:t xml:space="preserve">HPUE for NTN is feasible. </w:t>
      </w:r>
      <w:r w:rsidR="00076C2B" w:rsidRPr="00361AE9">
        <w:rPr>
          <w:lang w:val="en-US"/>
        </w:rPr>
        <w:t xml:space="preserve">For a number of NTN use cases, including automotive, maritime, logistics, outdoor industrial monitoring and other scenarios not reliant on battery power, such that the higher power requirements of PC2, PC1.5 and PC1 are not </w:t>
      </w:r>
      <w:r w:rsidR="004B3BB7" w:rsidRPr="00361AE9">
        <w:rPr>
          <w:lang w:val="en-US"/>
        </w:rPr>
        <w:t xml:space="preserve">with </w:t>
      </w:r>
      <w:r w:rsidR="00076C2B" w:rsidRPr="00361AE9">
        <w:rPr>
          <w:lang w:val="en-US"/>
        </w:rPr>
        <w:t xml:space="preserve">a </w:t>
      </w:r>
      <w:r w:rsidR="004B3BB7" w:rsidRPr="00361AE9">
        <w:rPr>
          <w:lang w:val="en-US"/>
        </w:rPr>
        <w:t xml:space="preserve">battery </w:t>
      </w:r>
      <w:r w:rsidR="00076C2B" w:rsidRPr="00361AE9">
        <w:rPr>
          <w:lang w:val="en-US"/>
        </w:rPr>
        <w:t>power issue.</w:t>
      </w:r>
      <w:r w:rsidR="004B3BB7" w:rsidRPr="00361AE9">
        <w:rPr>
          <w:lang w:val="en-US"/>
        </w:rPr>
        <w:t xml:space="preserve"> Regarding the regulation, </w:t>
      </w:r>
      <w:r w:rsidR="00076C2B" w:rsidRPr="00361AE9">
        <w:rPr>
          <w:lang w:val="en-US"/>
        </w:rPr>
        <w:t>t</w:t>
      </w:r>
      <w:r w:rsidR="004B3BB7" w:rsidRPr="00361AE9">
        <w:rPr>
          <w:lang w:val="en-US"/>
        </w:rPr>
        <w:t xml:space="preserve">he existing regulation and specifications </w:t>
      </w:r>
      <w:r w:rsidR="00076C2B" w:rsidRPr="00361AE9">
        <w:rPr>
          <w:lang w:val="en-US"/>
        </w:rPr>
        <w:t xml:space="preserve">used by </w:t>
      </w:r>
      <w:r w:rsidR="004B3BB7" w:rsidRPr="00361AE9">
        <w:rPr>
          <w:lang w:val="en-US"/>
        </w:rPr>
        <w:t xml:space="preserve">the </w:t>
      </w:r>
      <w:r w:rsidR="00076C2B" w:rsidRPr="00361AE9">
        <w:rPr>
          <w:lang w:val="en-US"/>
        </w:rPr>
        <w:t>current satellite services (primarily M</w:t>
      </w:r>
      <w:r w:rsidR="004B3BB7" w:rsidRPr="00361AE9">
        <w:rPr>
          <w:lang w:val="en-US"/>
        </w:rPr>
        <w:t xml:space="preserve">SS), </w:t>
      </w:r>
      <w:r w:rsidR="00076C2B" w:rsidRPr="00361AE9">
        <w:rPr>
          <w:lang w:val="en-US"/>
        </w:rPr>
        <w:t>such as ECC/CE</w:t>
      </w:r>
      <w:r w:rsidR="004B3BB7" w:rsidRPr="00361AE9">
        <w:rPr>
          <w:lang w:val="en-US"/>
        </w:rPr>
        <w:t xml:space="preserve">PT and FCC, </w:t>
      </w:r>
      <w:r w:rsidR="00076C2B" w:rsidRPr="00361AE9">
        <w:rPr>
          <w:lang w:val="en-US"/>
        </w:rPr>
        <w:t>typically allow significantly higher UE tra</w:t>
      </w:r>
      <w:r w:rsidR="004B3BB7" w:rsidRPr="00361AE9">
        <w:rPr>
          <w:lang w:val="en-US"/>
        </w:rPr>
        <w:t xml:space="preserve">nsmit powers even for handheld </w:t>
      </w:r>
      <w:r w:rsidR="00076C2B" w:rsidRPr="00361AE9">
        <w:rPr>
          <w:lang w:val="en-US"/>
        </w:rPr>
        <w:t>(e.g. satellite phones and trackers, which are different from smartphones) and automotive UE, and operate in narrow-band spectrum. Therefore, regulation is not expected to be a barrier.</w:t>
      </w:r>
      <w:r w:rsidR="004B3BB7" w:rsidRPr="00361AE9">
        <w:rPr>
          <w:lang w:val="en-US"/>
        </w:rPr>
        <w:t xml:space="preserve"> To address the </w:t>
      </w:r>
      <w:r w:rsidR="00807ADA" w:rsidRPr="00361AE9">
        <w:t>peak spatial-average specific absorption rate (SAR)</w:t>
      </w:r>
      <w:r w:rsidR="004B3BB7" w:rsidRPr="00361AE9">
        <w:rPr>
          <w:lang w:val="en-US"/>
        </w:rPr>
        <w:t xml:space="preserve"> restriction for s</w:t>
      </w:r>
      <w:r w:rsidR="00076C2B" w:rsidRPr="00361AE9">
        <w:rPr>
          <w:rFonts w:eastAsia="Malgun Gothic"/>
          <w:lang w:val="en-US"/>
        </w:rPr>
        <w:t xml:space="preserve">ome UE (e.g. smartphones) </w:t>
      </w:r>
      <w:r w:rsidR="004B3BB7" w:rsidRPr="00361AE9">
        <w:rPr>
          <w:rFonts w:eastAsia="Malgun Gothic"/>
          <w:lang w:val="en-US"/>
        </w:rPr>
        <w:t>the proper solution similar to TN HPUE would be needed</w:t>
      </w:r>
      <w:r w:rsidR="00076C2B" w:rsidRPr="00361AE9">
        <w:rPr>
          <w:rFonts w:eastAsia="Malgun Gothic"/>
          <w:lang w:val="en-US"/>
        </w:rPr>
        <w:t>.</w:t>
      </w:r>
    </w:p>
    <w:p w14:paraId="573B6AC3" w14:textId="733302BA" w:rsidR="00804B34" w:rsidRPr="002E215E" w:rsidRDefault="00804B34" w:rsidP="00076C2B">
      <w:pPr>
        <w:rPr>
          <w:lang w:val="en-US"/>
        </w:rPr>
      </w:pPr>
      <w:r>
        <w:rPr>
          <w:rFonts w:eastAsia="Malgun Gothic"/>
          <w:lang w:val="en-US"/>
        </w:rPr>
        <w:t>Both NR-NTN and IoT-NTN</w:t>
      </w:r>
      <w:r w:rsidR="00EE1A39">
        <w:rPr>
          <w:rFonts w:eastAsia="Malgun Gothic"/>
          <w:lang w:val="en-US"/>
        </w:rPr>
        <w:t xml:space="preserve"> need be included</w:t>
      </w:r>
      <w:r w:rsidR="00641F17">
        <w:rPr>
          <w:rFonts w:eastAsia="Malgun Gothic"/>
          <w:lang w:val="en-US"/>
        </w:rPr>
        <w:t xml:space="preserve"> since the techniques share the commonality for them.</w:t>
      </w:r>
    </w:p>
    <w:p w14:paraId="6C032377" w14:textId="391892DE" w:rsidR="00BA27F9" w:rsidRPr="000E7349" w:rsidRDefault="00C63EA1" w:rsidP="00BA27F9">
      <w:pPr>
        <w:rPr>
          <w:b/>
        </w:rPr>
      </w:pPr>
      <w:r>
        <w:rPr>
          <w:b/>
        </w:rPr>
        <w:t>NTN testing for NGSO</w:t>
      </w:r>
    </w:p>
    <w:p w14:paraId="0B2706D3" w14:textId="25242A45" w:rsidR="00EC215C" w:rsidRDefault="00EC215C" w:rsidP="00BA27F9">
      <w:r>
        <w:rPr>
          <w:rFonts w:hint="eastAsia"/>
        </w:rPr>
        <w:t xml:space="preserve">In Rel-18 the </w:t>
      </w:r>
      <w:r w:rsidR="00BD064A">
        <w:t xml:space="preserve">UE </w:t>
      </w:r>
      <w:r>
        <w:rPr>
          <w:rFonts w:hint="eastAsia"/>
        </w:rPr>
        <w:t xml:space="preserve">test coverage issue was </w:t>
      </w:r>
      <w:r>
        <w:t>identified</w:t>
      </w:r>
      <w:r w:rsidR="00E2307D">
        <w:t xml:space="preserve"> </w:t>
      </w:r>
      <w:r w:rsidR="00BD064A">
        <w:t xml:space="preserve">in RAN5 </w:t>
      </w:r>
      <w:r w:rsidR="00E2307D">
        <w:t xml:space="preserve">for </w:t>
      </w:r>
      <w:r w:rsidR="00E8392F">
        <w:t>non-ge</w:t>
      </w:r>
      <w:r w:rsidR="00BD064A">
        <w:t>ostationary o</w:t>
      </w:r>
      <w:r w:rsidR="00E8392F">
        <w:t>rbit (NGSO)</w:t>
      </w:r>
      <w:r w:rsidR="00BD064A">
        <w:t xml:space="preserve"> when approaching the end of Rel-18, and correspondingly the solution was provided in </w:t>
      </w:r>
      <w:r w:rsidR="00BD064A" w:rsidRPr="00BD064A">
        <w:t>RP-232682</w:t>
      </w:r>
      <w:r w:rsidR="00BD064A">
        <w:t>, where the UE supporting NGSO will be verified for frequency and timing compensation performance under the channel model with fixed Doppler shift or fixed delay shift which are randomly selected before the test.</w:t>
      </w:r>
    </w:p>
    <w:p w14:paraId="4BEA98EC" w14:textId="6D1F7003" w:rsidR="0014079A" w:rsidRDefault="0014079A" w:rsidP="00BA27F9">
      <w:r>
        <w:lastRenderedPageBreak/>
        <w:t xml:space="preserve">Given that the mobile services in the NGSO satellite is a rapidly growing market segment, the NTN </w:t>
      </w:r>
      <w:r w:rsidR="0098764E">
        <w:t xml:space="preserve">UE performance </w:t>
      </w:r>
      <w:r>
        <w:t>is</w:t>
      </w:r>
      <w:r w:rsidR="0098764E">
        <w:t xml:space="preserve"> expected to be fully verified to ensure that </w:t>
      </w:r>
      <w:r w:rsidR="0098764E" w:rsidRPr="00D273B7">
        <w:rPr>
          <w:lang w:val="en-US"/>
        </w:rPr>
        <w:t xml:space="preserve">3GPP tests </w:t>
      </w:r>
      <w:r w:rsidR="0098764E">
        <w:rPr>
          <w:lang w:val="en-US"/>
        </w:rPr>
        <w:t>cover the</w:t>
      </w:r>
      <w:r w:rsidR="0098764E" w:rsidRPr="00D273B7">
        <w:rPr>
          <w:lang w:val="en-US"/>
        </w:rPr>
        <w:t xml:space="preserve"> operation </w:t>
      </w:r>
      <w:r w:rsidR="0098764E">
        <w:rPr>
          <w:lang w:val="en-US"/>
        </w:rPr>
        <w:t xml:space="preserve">of UE </w:t>
      </w:r>
      <w:r w:rsidR="0098764E" w:rsidRPr="00D273B7">
        <w:rPr>
          <w:lang w:val="en-US"/>
        </w:rPr>
        <w:t>with NGSO networks i.e. dynamic conditions</w:t>
      </w:r>
      <w:r w:rsidR="00952D2E">
        <w:rPr>
          <w:lang w:val="en-US"/>
        </w:rPr>
        <w:t xml:space="preserve">, which may require the new channel model with varying Doppler shift and/or timing shift matching the motion trajectory of </w:t>
      </w:r>
      <w:r w:rsidR="009035E4">
        <w:rPr>
          <w:lang w:val="en-US"/>
        </w:rPr>
        <w:t xml:space="preserve">NGSO </w:t>
      </w:r>
      <w:r w:rsidR="00952D2E">
        <w:rPr>
          <w:lang w:val="en-US"/>
        </w:rPr>
        <w:t>satellite</w:t>
      </w:r>
      <w:r w:rsidR="009035E4">
        <w:rPr>
          <w:lang w:val="en-US"/>
        </w:rPr>
        <w:t xml:space="preserve">. </w:t>
      </w:r>
    </w:p>
    <w:p w14:paraId="43A70262" w14:textId="303DF79E" w:rsidR="00BA27F9" w:rsidRPr="000E7349" w:rsidRDefault="00C63EA1" w:rsidP="00BA27F9">
      <w:pPr>
        <w:rPr>
          <w:b/>
        </w:rPr>
      </w:pPr>
      <w:r>
        <w:rPr>
          <w:b/>
        </w:rPr>
        <w:t>Less than 5MHz for</w:t>
      </w:r>
      <w:r w:rsidR="005E4260">
        <w:rPr>
          <w:b/>
        </w:rPr>
        <w:t xml:space="preserve"> </w:t>
      </w:r>
      <w:r>
        <w:rPr>
          <w:b/>
        </w:rPr>
        <w:t>NTN</w:t>
      </w:r>
    </w:p>
    <w:p w14:paraId="4DB60532" w14:textId="2EECCF91" w:rsidR="00076C2B" w:rsidRDefault="00875B89" w:rsidP="00076C2B">
      <w:pPr>
        <w:rPr>
          <w:lang w:val="en-US"/>
        </w:rPr>
      </w:pPr>
      <w:r>
        <w:t>In Rel-18</w:t>
      </w:r>
      <w:r>
        <w:rPr>
          <w:rFonts w:hint="eastAsia"/>
        </w:rPr>
        <w:t xml:space="preserve">, </w:t>
      </w:r>
      <w:r>
        <w:rPr>
          <w:lang w:val="en-US"/>
        </w:rPr>
        <w:t>the feature to support less than 5MHz for NR is defined for TN</w:t>
      </w:r>
      <w:r w:rsidR="00076C2B"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D840B64" w14:textId="34878938" w:rsidR="00076C2B" w:rsidRPr="00933D1E" w:rsidRDefault="00EE0C04" w:rsidP="00BA27F9">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sidR="00933D1E">
        <w:rPr>
          <w:rFonts w:eastAsia="Times New Roman" w:hint="eastAsia"/>
          <w:lang w:val="en-US"/>
        </w:rPr>
        <w:t xml:space="preserve"> </w:t>
      </w:r>
      <w:r w:rsidR="00076C2B" w:rsidRPr="00EE0C04">
        <w:rPr>
          <w:lang w:val="en-US"/>
        </w:rPr>
        <w:t xml:space="preserve">This feature should </w:t>
      </w:r>
      <w:r>
        <w:rPr>
          <w:lang w:val="en-US"/>
        </w:rPr>
        <w:t xml:space="preserve">be built </w:t>
      </w:r>
      <w:r w:rsidR="00076C2B" w:rsidRPr="00EE0C04">
        <w:rPr>
          <w:lang w:val="en-US"/>
        </w:rPr>
        <w:t xml:space="preserve">on the work done in the </w:t>
      </w:r>
      <w:r w:rsidR="00076C2B" w:rsidRPr="00EE0C04">
        <w:rPr>
          <w:iCs/>
          <w:lang w:val="en-US"/>
        </w:rPr>
        <w:t>Rel-18</w:t>
      </w:r>
      <w:r>
        <w:rPr>
          <w:iCs/>
          <w:lang w:val="en-US"/>
        </w:rPr>
        <w:t>, i.e., WI of N</w:t>
      </w:r>
      <w:r w:rsidR="00076C2B" w:rsidRPr="00EE0C04">
        <w:rPr>
          <w:iCs/>
          <w:lang w:val="en-US"/>
        </w:rPr>
        <w:t>R support for dedicated spec</w:t>
      </w:r>
      <w:r>
        <w:rPr>
          <w:iCs/>
          <w:lang w:val="en-US"/>
        </w:rPr>
        <w:t>trum less than 5 MHz for FR</w:t>
      </w:r>
      <w:r w:rsidR="00076C2B" w:rsidRPr="00EE0C04">
        <w:rPr>
          <w:iCs/>
          <w:lang w:val="en-US"/>
        </w:rPr>
        <w:t>,</w:t>
      </w:r>
      <w:r w:rsidR="00076C2B" w:rsidRPr="00EE0C04">
        <w:rPr>
          <w:lang w:val="en-US"/>
        </w:rPr>
        <w:t xml:space="preserve"> </w:t>
      </w:r>
      <w:r>
        <w:rPr>
          <w:lang w:val="en-US"/>
        </w:rPr>
        <w:t xml:space="preserve">as much as possible </w:t>
      </w:r>
      <w:r w:rsidR="00076C2B" w:rsidRPr="00EE0C04">
        <w:rPr>
          <w:lang w:val="en-US"/>
        </w:rPr>
        <w:t>by extending support for NTN.</w:t>
      </w:r>
      <w:r>
        <w:rPr>
          <w:rFonts w:hint="eastAsia"/>
          <w:lang w:val="en-US" w:eastAsia="fr-FR"/>
        </w:rPr>
        <w:t xml:space="preserve"> </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nhanced requirements and test methodology for NR and IoT NTN</w:t>
      </w:r>
      <w:r w:rsidR="00A3189D" w:rsidRPr="00A61082">
        <w:rPr>
          <w:lang w:eastAsia="zh-CN"/>
        </w:rPr>
        <w:t xml:space="preserve"> </w:t>
      </w:r>
      <w:r w:rsidRPr="00A61082">
        <w:rPr>
          <w:lang w:eastAsia="zh-CN"/>
        </w:rPr>
        <w:t>include:</w:t>
      </w:r>
    </w:p>
    <w:p w14:paraId="7D6334A3" w14:textId="1E154F18" w:rsidR="00AC3744" w:rsidRPr="00D9611F" w:rsidRDefault="00EC29CE" w:rsidP="00877DD2">
      <w:pPr>
        <w:jc w:val="both"/>
        <w:rPr>
          <w:lang w:eastAsia="zh-CN"/>
        </w:rPr>
      </w:pPr>
      <w:r w:rsidRPr="00D9611F">
        <w:rPr>
          <w:b/>
        </w:rPr>
        <w:t>High power UE (HPUE) for NTN</w:t>
      </w:r>
    </w:p>
    <w:p w14:paraId="69707E9C"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 for the above example bands and corresponding power classes</w:t>
      </w:r>
    </w:p>
    <w:p w14:paraId="1BB61664"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PC2, PC1.5 (for NR-NTN only) and PC1 will be evaluated for ACLR and ACS</w:t>
      </w:r>
    </w:p>
    <w:p w14:paraId="6426115D"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23751665"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5DE8F2F6"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UE with power class 2 (PC2, 26 dBm) that applies to both handheld and non-handheld based on the co-existence study.</w:t>
      </w:r>
    </w:p>
    <w:p w14:paraId="4CBDB224"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other power classes based on the co-existence and feasibility study</w:t>
      </w:r>
    </w:p>
    <w:p w14:paraId="2467E2B3" w14:textId="77777777" w:rsidR="00EE6237" w:rsidRPr="00D9611F" w:rsidRDefault="00EE6237" w:rsidP="00EE6237">
      <w:pPr>
        <w:pStyle w:val="af5"/>
        <w:numPr>
          <w:ilvl w:val="2"/>
          <w:numId w:val="18"/>
        </w:numPr>
        <w:ind w:firstLineChars="0"/>
        <w:jc w:val="left"/>
        <w:rPr>
          <w:rFonts w:ascii="Times New Roman" w:hAnsi="Times New Roman" w:cs="Times New Roman" w:hint="eastAsia"/>
          <w:sz w:val="20"/>
          <w:szCs w:val="20"/>
        </w:rPr>
      </w:pPr>
      <w:r w:rsidRPr="00D9611F">
        <w:rPr>
          <w:rFonts w:ascii="Times New Roman" w:hAnsi="Times New Roman" w:cs="Times New Roman"/>
          <w:sz w:val="20"/>
          <w:szCs w:val="20"/>
        </w:rPr>
        <w:t>Non-hand held UE is prioritized</w:t>
      </w:r>
    </w:p>
    <w:p w14:paraId="4070BBC7"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RF requirements for all considered power classes for NR-NTN and IoT-NTN in FR1-NTN bands and the corresponding LTE NTN bands</w:t>
      </w:r>
    </w:p>
    <w:p w14:paraId="3FE09776"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Tx requirements, at least including</w:t>
      </w:r>
    </w:p>
    <w:p w14:paraId="261F5F5D"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5"/>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A04142D" w14:textId="071893DB" w:rsidR="00622074" w:rsidRPr="00D9611F" w:rsidRDefault="004E219C" w:rsidP="00877DD2">
      <w:pPr>
        <w:jc w:val="both"/>
        <w:rPr>
          <w:b/>
        </w:rPr>
      </w:pPr>
      <w:r w:rsidRPr="00D9611F">
        <w:rPr>
          <w:b/>
        </w:rPr>
        <w:t>Less than 5MHz for NTN</w:t>
      </w:r>
    </w:p>
    <w:p w14:paraId="39FAA8A7"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system parameters for channel bandwidth of less than 5 MHz for NR-NTN (NR based Non-Terrestrial Networks) in FR1-NTN bands</w:t>
      </w:r>
    </w:p>
    <w:p w14:paraId="6024E535"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C</w:t>
      </w:r>
      <w:r w:rsidRPr="00D9611F">
        <w:rPr>
          <w:rFonts w:ascii="Times New Roman" w:hAnsi="Times New Roman" w:cs="Times New Roman"/>
          <w:sz w:val="20"/>
          <w:szCs w:val="20"/>
        </w:rPr>
        <w:t>onsider the NR-NTN bands n255, n256, and n254</w:t>
      </w:r>
    </w:p>
    <w:p w14:paraId="027A1A98"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Add less than 5MHz channel bandwidth</w:t>
      </w:r>
    </w:p>
    <w:p w14:paraId="215AE1C2"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 3MHz with the RAN1 design in Rel-18</w:t>
      </w:r>
    </w:p>
    <w:p w14:paraId="36938D39"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additional synchronization (sync) raster(s) for the additional channel bandwidth</w:t>
      </w:r>
    </w:p>
    <w:p w14:paraId="559D8199"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Leverage the work on less than 5MHz for TN</w:t>
      </w:r>
    </w:p>
    <w:p w14:paraId="1681A5C6"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Note: no RAN1 impact is expected</w:t>
      </w:r>
    </w:p>
    <w:p w14:paraId="06C15295"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SAN RF core requirements for NR-NTN in FR1-NTN bands</w:t>
      </w:r>
    </w:p>
    <w:p w14:paraId="4189D3B4"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NR-NTN UE RF core requirements for less than 5 MHz for NR-NTN in FR1-NTN bands</w:t>
      </w:r>
    </w:p>
    <w:p w14:paraId="5F8B755C"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Focus on power class 3 (PC3) for Tx RF requirements</w:t>
      </w:r>
    </w:p>
    <w:p w14:paraId="04222384"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core requirements for less than 5 MHz for NR-NTN in FR1-NTN bands</w:t>
      </w:r>
    </w:p>
    <w:p w14:paraId="2CB9314E" w14:textId="77777777" w:rsidR="00EE6237" w:rsidRPr="00D9611F" w:rsidRDefault="00EE6237" w:rsidP="00EE6237">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77777777" w:rsidR="0040240E" w:rsidRPr="00D9611F" w:rsidRDefault="0040240E"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25A222B8" w:rsidR="009127A6" w:rsidRPr="00D9611F" w:rsidRDefault="009127A6" w:rsidP="00877DD2">
      <w:pPr>
        <w:ind w:right="-99"/>
        <w:rPr>
          <w:bCs/>
          <w:lang w:eastAsia="ko-KR"/>
        </w:rPr>
      </w:pPr>
      <w:r w:rsidRPr="00D9611F">
        <w:rPr>
          <w:rFonts w:hint="eastAsia"/>
          <w:bCs/>
          <w:lang w:eastAsia="ko-KR"/>
        </w:rPr>
        <w:t xml:space="preserve">The </w:t>
      </w:r>
      <w:r w:rsidR="00CE3A19" w:rsidRPr="00D9611F">
        <w:rPr>
          <w:bCs/>
          <w:lang w:eastAsia="ko-KR"/>
        </w:rPr>
        <w:t xml:space="preserve">objectives of </w:t>
      </w:r>
      <w:r w:rsidR="00234ADD" w:rsidRPr="00D9611F">
        <w:rPr>
          <w:bCs/>
          <w:lang w:eastAsia="ko-KR"/>
        </w:rPr>
        <w:t>perf</w:t>
      </w:r>
      <w:r w:rsidR="007352FB" w:rsidRPr="00D9611F">
        <w:rPr>
          <w:bCs/>
          <w:lang w:eastAsia="ko-KR"/>
        </w:rPr>
        <w:t>ormance</w:t>
      </w:r>
      <w:r w:rsidR="00CE3A19" w:rsidRPr="00D9611F">
        <w:rPr>
          <w:bCs/>
          <w:lang w:eastAsia="ko-KR"/>
        </w:rPr>
        <w:t xml:space="preserve"> part for </w:t>
      </w:r>
      <w:r w:rsidR="000E48C8" w:rsidRPr="00D9611F">
        <w:rPr>
          <w:lang w:eastAsia="zh-CN"/>
        </w:rPr>
        <w:t>enhanced requirements and test methodology for NR and IoT NTN</w:t>
      </w:r>
      <w:r w:rsidR="00CE3A19" w:rsidRPr="00D9611F">
        <w:rPr>
          <w:rFonts w:hint="eastAsia"/>
          <w:bCs/>
          <w:lang w:eastAsia="ko-KR"/>
        </w:rPr>
        <w:t xml:space="preserve"> include</w:t>
      </w:r>
      <w:r w:rsidR="00256C73" w:rsidRPr="00D9611F">
        <w:rPr>
          <w:bCs/>
          <w:lang w:eastAsia="ko-KR"/>
        </w:rPr>
        <w:t>:</w:t>
      </w:r>
    </w:p>
    <w:p w14:paraId="43CFDB88" w14:textId="71AB4389" w:rsidR="00256C73" w:rsidRPr="00D9611F" w:rsidRDefault="00FB5191" w:rsidP="00877DD2">
      <w:pPr>
        <w:rPr>
          <w:b/>
        </w:rPr>
      </w:pPr>
      <w:r w:rsidRPr="00D9611F">
        <w:rPr>
          <w:b/>
        </w:rPr>
        <w:t>NTN testing for NGSO</w:t>
      </w:r>
    </w:p>
    <w:p w14:paraId="6ACCFD38"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TE-emulated channel model with varying Doppler and delay shifts for NR-NTN and IoT-NTN in the FR1-NTN bands and the corresponding LTE bands</w:t>
      </w:r>
    </w:p>
    <w:p w14:paraId="551B4BD2"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1338A882"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Inform RAN5 to assist specifying RF frequency error tests, if needed</w:t>
      </w:r>
    </w:p>
    <w:p w14:paraId="7FA5484F"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Checking if the existing frequency error requirement, can be met under the TE-emulated channel model without intention of modifying the existing core requirementSpecify UE RRM performance test of uplink timing for NGSO for NR-NTN and IoT-NTN in the FR1-NTN bands and the corresponding LTE bands based on the above channel model</w:t>
      </w:r>
    </w:p>
    <w:p w14:paraId="02D3EAAD" w14:textId="77777777" w:rsidR="00EE6237" w:rsidRPr="00D9611F" w:rsidRDefault="00EE6237" w:rsidP="00EE6237">
      <w:pPr>
        <w:pStyle w:val="af5"/>
        <w:numPr>
          <w:ilvl w:val="1"/>
          <w:numId w:val="18"/>
        </w:numPr>
        <w:ind w:firstLineChars="0"/>
        <w:jc w:val="left"/>
        <w:rPr>
          <w:rFonts w:ascii="Times New Roman" w:hAnsi="Times New Roman" w:cs="Times New Roman" w:hint="eastAsia"/>
          <w:sz w:val="20"/>
          <w:szCs w:val="20"/>
        </w:rPr>
      </w:pPr>
      <w:r w:rsidRPr="00D9611F">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14:paraId="16DE9896"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14:paraId="74906CA3" w14:textId="77777777" w:rsidR="00EE6237" w:rsidRPr="00D9611F" w:rsidRDefault="00EE6237" w:rsidP="00D9611F">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63A49842" w14:textId="77777777" w:rsidR="00EE6237" w:rsidRPr="00D9611F" w:rsidRDefault="00EE6237" w:rsidP="00EE6237">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5C689C1F" w14:textId="77777777" w:rsidR="008A27CA" w:rsidRPr="00D9611F" w:rsidRDefault="008A27CA" w:rsidP="00877DD2">
      <w:pPr>
        <w:rPr>
          <w:b/>
        </w:rPr>
      </w:pPr>
      <w:r w:rsidRPr="00D9611F">
        <w:rPr>
          <w:b/>
        </w:rPr>
        <w:t>Less than 5MHz for NTN</w:t>
      </w:r>
    </w:p>
    <w:p w14:paraId="5172E3C9" w14:textId="77777777" w:rsidR="00D9611F" w:rsidRPr="00D9611F" w:rsidRDefault="00D9611F" w:rsidP="00D9611F">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 xml:space="preserve">Specify </w:t>
      </w:r>
      <w:r w:rsidRPr="00D9611F">
        <w:rPr>
          <w:rFonts w:ascii="Times New Roman" w:hAnsi="Times New Roman" w:cs="Times New Roman"/>
          <w:sz w:val="20"/>
          <w:szCs w:val="20"/>
        </w:rPr>
        <w:t>the</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necessary</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conformance requirements for SAN for less than 5 MHz for NR-NTN in FR1-NTN bands</w:t>
      </w:r>
    </w:p>
    <w:p w14:paraId="3F997481" w14:textId="77777777" w:rsidR="00D9611F" w:rsidRPr="00D9611F" w:rsidRDefault="00D9611F" w:rsidP="00D9611F">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performance requirements and test cases for less than 5 MHz for NR-NTN in FR1-NTN bands</w:t>
      </w:r>
    </w:p>
    <w:p w14:paraId="4624E9C7" w14:textId="7D175492" w:rsidR="0069454E" w:rsidRPr="00D9611F" w:rsidRDefault="00D9611F" w:rsidP="00D9611F">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demodulation performance requirements for less than 5 MHz for NR-NTN in FR1-NTN bands</w:t>
      </w: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bookmarkStart w:id="0" w:name="_GoBack"/>
      <w:bookmarkEnd w:id="0"/>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5C787C91"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2AD498F7"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6FEC9B02"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5206DD17"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09B22CEB"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2D8127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r w:rsidRPr="00383204">
              <w:rPr>
                <w:rFonts w:cs="Arial"/>
                <w:sz w:val="16"/>
              </w:rPr>
              <w:t>Perf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2AD13EB"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r w:rsidRPr="00383204">
              <w:rPr>
                <w:rFonts w:cs="Arial"/>
                <w:sz w:val="16"/>
              </w:rPr>
              <w:t>Perf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0B340A9"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r w:rsidRPr="00383204">
              <w:rPr>
                <w:rFonts w:cs="Arial"/>
                <w:sz w:val="16"/>
              </w:rPr>
              <w:t>Perf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5902FC77" w:rsidR="00393834" w:rsidRPr="00383204" w:rsidRDefault="00393834" w:rsidP="00393834">
            <w:pPr>
              <w:pStyle w:val="TAL"/>
              <w:rPr>
                <w:rFonts w:cs="Arial"/>
                <w:sz w:val="16"/>
              </w:rPr>
            </w:pPr>
            <w:r w:rsidRPr="00383204">
              <w:rPr>
                <w:rFonts w:cs="Arial"/>
                <w:sz w:val="16"/>
              </w:rPr>
              <w:t>RAN#10</w:t>
            </w:r>
            <w:r w:rsidR="00056B56">
              <w:rPr>
                <w:rFonts w:cs="Arial"/>
                <w:sz w:val="16"/>
              </w:rPr>
              <w:t>9</w:t>
            </w: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1C10963F"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2FF86B07"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23F6DF6A"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374E0B0"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2B6F4048"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r>
              <w:rPr>
                <w:rFonts w:cs="Arial"/>
                <w:sz w:val="16"/>
              </w:rPr>
              <w:t>Perf.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0C9D222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r>
              <w:rPr>
                <w:rFonts w:cs="Arial"/>
                <w:sz w:val="16"/>
              </w:rPr>
              <w:t>Perf.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5D1E2362"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r>
              <w:rPr>
                <w:rFonts w:cs="Arial"/>
                <w:sz w:val="16"/>
              </w:rP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9C48365" w14:textId="710016C8" w:rsidR="00A31DFC" w:rsidRPr="00C656AB" w:rsidRDefault="003D79D0" w:rsidP="0033027D">
      <w:pPr>
        <w:ind w:right="-99"/>
        <w:rPr>
          <w:lang w:eastAsia="zh-CN"/>
        </w:rPr>
      </w:pPr>
      <w:r>
        <w:rPr>
          <w:rFonts w:hint="eastAsia"/>
          <w:lang w:eastAsia="zh-CN"/>
        </w:rPr>
        <w:t>xxx, company, email</w:t>
      </w:r>
      <w:r w:rsidR="007C6DCF">
        <w:rPr>
          <w:lang w:eastAsia="zh-CN"/>
        </w:rPr>
        <w:t>, task</w:t>
      </w: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4A5D8024" w:rsidR="00557B2E" w:rsidRDefault="00557B2E" w:rsidP="001C5C86">
            <w:pPr>
              <w:pStyle w:val="TAL"/>
              <w:rPr>
                <w:lang w:eastAsia="zh-CN"/>
              </w:rPr>
            </w:pPr>
          </w:p>
        </w:tc>
      </w:tr>
      <w:tr w:rsidR="001A7B69" w14:paraId="58E2611B" w14:textId="77777777" w:rsidTr="007D03D2">
        <w:trPr>
          <w:jc w:val="center"/>
        </w:trPr>
        <w:tc>
          <w:tcPr>
            <w:tcW w:w="0" w:type="auto"/>
            <w:shd w:val="clear" w:color="auto" w:fill="auto"/>
          </w:tcPr>
          <w:p w14:paraId="1D3016AB" w14:textId="0009B495" w:rsidR="001A7B69" w:rsidRDefault="001A7B69" w:rsidP="001C5C86">
            <w:pPr>
              <w:pStyle w:val="TAL"/>
              <w:rPr>
                <w:lang w:eastAsia="zh-CN"/>
              </w:rPr>
            </w:pPr>
          </w:p>
        </w:tc>
      </w:tr>
      <w:tr w:rsidR="00E5653A" w14:paraId="5BBC4DA8" w14:textId="77777777" w:rsidTr="007D03D2">
        <w:trPr>
          <w:jc w:val="center"/>
        </w:trPr>
        <w:tc>
          <w:tcPr>
            <w:tcW w:w="0" w:type="auto"/>
            <w:shd w:val="clear" w:color="auto" w:fill="auto"/>
          </w:tcPr>
          <w:p w14:paraId="1AAF8CE1" w14:textId="0F6160E5" w:rsidR="00E5653A" w:rsidRDefault="00E5653A" w:rsidP="001C5C86">
            <w:pPr>
              <w:pStyle w:val="TAL"/>
              <w:rPr>
                <w:lang w:eastAsia="zh-CN"/>
              </w:rPr>
            </w:pPr>
          </w:p>
        </w:tc>
      </w:tr>
      <w:tr w:rsidR="00496B3E" w14:paraId="09DE11EE" w14:textId="77777777" w:rsidTr="007D03D2">
        <w:trPr>
          <w:jc w:val="center"/>
        </w:trPr>
        <w:tc>
          <w:tcPr>
            <w:tcW w:w="0" w:type="auto"/>
            <w:shd w:val="clear" w:color="auto" w:fill="auto"/>
          </w:tcPr>
          <w:p w14:paraId="1BE06060" w14:textId="25CEDD7A" w:rsidR="00496B3E" w:rsidRDefault="00496B3E" w:rsidP="001C5C86">
            <w:pPr>
              <w:pStyle w:val="TAL"/>
              <w:rPr>
                <w:lang w:eastAsia="zh-CN"/>
              </w:rPr>
            </w:pPr>
          </w:p>
        </w:tc>
      </w:tr>
      <w:tr w:rsidR="0048267C" w14:paraId="361E936F" w14:textId="77777777" w:rsidTr="007D03D2">
        <w:trPr>
          <w:jc w:val="center"/>
        </w:trPr>
        <w:tc>
          <w:tcPr>
            <w:tcW w:w="0" w:type="auto"/>
            <w:shd w:val="clear" w:color="auto" w:fill="auto"/>
          </w:tcPr>
          <w:p w14:paraId="1A547BD0" w14:textId="0C135FDE" w:rsidR="0048267C" w:rsidRDefault="0048267C" w:rsidP="001C5C86">
            <w:pPr>
              <w:pStyle w:val="TAL"/>
              <w:rPr>
                <w:lang w:eastAsia="zh-CN"/>
              </w:rPr>
            </w:pPr>
          </w:p>
        </w:tc>
      </w:tr>
      <w:tr w:rsidR="00055421" w14:paraId="3FD1FC86" w14:textId="77777777" w:rsidTr="007D03D2">
        <w:trPr>
          <w:jc w:val="center"/>
        </w:trPr>
        <w:tc>
          <w:tcPr>
            <w:tcW w:w="0" w:type="auto"/>
            <w:shd w:val="clear" w:color="auto" w:fill="auto"/>
          </w:tcPr>
          <w:p w14:paraId="1CA9F969" w14:textId="5E51810B" w:rsidR="00055421" w:rsidRDefault="00055421" w:rsidP="001C5C86">
            <w:pPr>
              <w:pStyle w:val="TAL"/>
              <w:rPr>
                <w:lang w:eastAsia="zh-CN"/>
              </w:rPr>
            </w:pPr>
          </w:p>
        </w:tc>
      </w:tr>
      <w:tr w:rsidR="00055421" w14:paraId="56301515" w14:textId="77777777" w:rsidTr="007D03D2">
        <w:trPr>
          <w:jc w:val="center"/>
        </w:trPr>
        <w:tc>
          <w:tcPr>
            <w:tcW w:w="0" w:type="auto"/>
            <w:shd w:val="clear" w:color="auto" w:fill="auto"/>
          </w:tcPr>
          <w:p w14:paraId="27648431" w14:textId="77D06214" w:rsidR="00055421" w:rsidRDefault="00055421" w:rsidP="001C5C86">
            <w:pPr>
              <w:pStyle w:val="TAL"/>
              <w:rPr>
                <w:lang w:eastAsia="zh-CN"/>
              </w:rPr>
            </w:pPr>
          </w:p>
        </w:tc>
      </w:tr>
      <w:tr w:rsidR="008E27B8" w14:paraId="14E13FC4" w14:textId="77777777" w:rsidTr="007D03D2">
        <w:trPr>
          <w:jc w:val="center"/>
        </w:trPr>
        <w:tc>
          <w:tcPr>
            <w:tcW w:w="0" w:type="auto"/>
            <w:shd w:val="clear" w:color="auto" w:fill="auto"/>
          </w:tcPr>
          <w:p w14:paraId="2E372709" w14:textId="104F865D" w:rsidR="008E27B8" w:rsidRDefault="008E27B8" w:rsidP="001C5C86">
            <w:pPr>
              <w:pStyle w:val="TAL"/>
              <w:rPr>
                <w:lang w:eastAsia="zh-CN"/>
              </w:rPr>
            </w:pPr>
          </w:p>
        </w:tc>
      </w:tr>
      <w:tr w:rsidR="00E60118" w14:paraId="40B856E1" w14:textId="77777777" w:rsidTr="007D03D2">
        <w:trPr>
          <w:jc w:val="center"/>
        </w:trPr>
        <w:tc>
          <w:tcPr>
            <w:tcW w:w="0" w:type="auto"/>
            <w:shd w:val="clear" w:color="auto" w:fill="auto"/>
          </w:tcPr>
          <w:p w14:paraId="50D2C40F" w14:textId="55E2633E" w:rsidR="00E60118" w:rsidRDefault="00E60118" w:rsidP="001C5C86">
            <w:pPr>
              <w:pStyle w:val="TAL"/>
              <w:rPr>
                <w:lang w:eastAsia="zh-CN"/>
              </w:rPr>
            </w:pPr>
          </w:p>
        </w:tc>
      </w:tr>
      <w:tr w:rsidR="0048267C" w14:paraId="11F33CDB" w14:textId="77777777" w:rsidTr="007D03D2">
        <w:trPr>
          <w:jc w:val="center"/>
        </w:trPr>
        <w:tc>
          <w:tcPr>
            <w:tcW w:w="0" w:type="auto"/>
            <w:shd w:val="clear" w:color="auto" w:fill="auto"/>
          </w:tcPr>
          <w:p w14:paraId="4E0ADDFE" w14:textId="690629F9" w:rsidR="0048267C" w:rsidRDefault="0048267C" w:rsidP="001C5C86">
            <w:pPr>
              <w:pStyle w:val="TAL"/>
              <w:rPr>
                <w:lang w:eastAsia="zh-CN"/>
              </w:rPr>
            </w:pPr>
          </w:p>
        </w:tc>
      </w:tr>
      <w:tr w:rsidR="00E62E26" w14:paraId="109F243C" w14:textId="77777777" w:rsidTr="007D03D2">
        <w:trPr>
          <w:jc w:val="center"/>
        </w:trPr>
        <w:tc>
          <w:tcPr>
            <w:tcW w:w="0" w:type="auto"/>
            <w:shd w:val="clear" w:color="auto" w:fill="auto"/>
          </w:tcPr>
          <w:p w14:paraId="4CEF3A5F" w14:textId="2C85173D" w:rsidR="00E62E26" w:rsidRDefault="00E62E26" w:rsidP="001C5C86">
            <w:pPr>
              <w:pStyle w:val="TAL"/>
              <w:rPr>
                <w:lang w:eastAsia="zh-CN"/>
              </w:rPr>
            </w:pPr>
          </w:p>
        </w:tc>
      </w:tr>
      <w:tr w:rsidR="00A31DFC" w14:paraId="0C2CAF66" w14:textId="77777777" w:rsidTr="007D03D2">
        <w:trPr>
          <w:jc w:val="center"/>
        </w:trPr>
        <w:tc>
          <w:tcPr>
            <w:tcW w:w="0" w:type="auto"/>
            <w:shd w:val="clear" w:color="auto" w:fill="auto"/>
          </w:tcPr>
          <w:p w14:paraId="5E555F0F" w14:textId="08D95A94" w:rsidR="00A31DFC" w:rsidRDefault="00A31DFC" w:rsidP="001C5C86">
            <w:pPr>
              <w:pStyle w:val="TAL"/>
              <w:rPr>
                <w:lang w:eastAsia="zh-CN"/>
              </w:rPr>
            </w:pPr>
          </w:p>
        </w:tc>
      </w:tr>
      <w:tr w:rsidR="00393869" w14:paraId="1EE10A93" w14:textId="77777777" w:rsidTr="007D03D2">
        <w:trPr>
          <w:jc w:val="center"/>
        </w:trPr>
        <w:tc>
          <w:tcPr>
            <w:tcW w:w="0" w:type="auto"/>
            <w:shd w:val="clear" w:color="auto" w:fill="auto"/>
          </w:tcPr>
          <w:p w14:paraId="31337A21" w14:textId="157483F5" w:rsidR="00393869" w:rsidRDefault="00393869" w:rsidP="001C5C86">
            <w:pPr>
              <w:pStyle w:val="TAL"/>
              <w:rPr>
                <w:lang w:eastAsia="zh-CN"/>
              </w:rPr>
            </w:pPr>
          </w:p>
        </w:tc>
      </w:tr>
      <w:tr w:rsidR="00393869" w14:paraId="26BC640E" w14:textId="77777777" w:rsidTr="007D03D2">
        <w:trPr>
          <w:jc w:val="center"/>
        </w:trPr>
        <w:tc>
          <w:tcPr>
            <w:tcW w:w="0" w:type="auto"/>
            <w:shd w:val="clear" w:color="auto" w:fill="auto"/>
          </w:tcPr>
          <w:p w14:paraId="4C16EE2F" w14:textId="31F71D94" w:rsidR="00393869" w:rsidRPr="00393869" w:rsidRDefault="00393869" w:rsidP="001C5C86">
            <w:pPr>
              <w:pStyle w:val="TAL"/>
              <w:rPr>
                <w:lang w:eastAsia="zh-CN"/>
              </w:rPr>
            </w:pPr>
          </w:p>
        </w:tc>
      </w:tr>
      <w:tr w:rsidR="000448E1" w14:paraId="56D5F2E6" w14:textId="77777777" w:rsidTr="007D03D2">
        <w:trPr>
          <w:jc w:val="center"/>
        </w:trPr>
        <w:tc>
          <w:tcPr>
            <w:tcW w:w="0" w:type="auto"/>
            <w:shd w:val="clear" w:color="auto" w:fill="auto"/>
          </w:tcPr>
          <w:p w14:paraId="0671CD19" w14:textId="70368CDB" w:rsidR="000448E1" w:rsidRPr="00393869" w:rsidRDefault="000448E1" w:rsidP="001C5C86">
            <w:pPr>
              <w:pStyle w:val="TAL"/>
              <w:rPr>
                <w:lang w:eastAsia="zh-CN"/>
              </w:rPr>
            </w:pPr>
          </w:p>
        </w:tc>
      </w:tr>
      <w:tr w:rsidR="000448E1" w14:paraId="648FD190" w14:textId="77777777" w:rsidTr="007D03D2">
        <w:trPr>
          <w:jc w:val="center"/>
        </w:trPr>
        <w:tc>
          <w:tcPr>
            <w:tcW w:w="0" w:type="auto"/>
            <w:shd w:val="clear" w:color="auto" w:fill="auto"/>
          </w:tcPr>
          <w:p w14:paraId="56A72052" w14:textId="77C6A272" w:rsidR="000448E1" w:rsidRPr="000448E1" w:rsidRDefault="000448E1" w:rsidP="000448E1">
            <w:pPr>
              <w:pStyle w:val="TAL"/>
              <w:rPr>
                <w:b/>
                <w:bCs/>
                <w:lang w:eastAsia="zh-CN"/>
              </w:rPr>
            </w:pPr>
          </w:p>
        </w:tc>
      </w:tr>
      <w:tr w:rsidR="000448E1" w14:paraId="4CF71B89" w14:textId="77777777" w:rsidTr="007D03D2">
        <w:trPr>
          <w:jc w:val="center"/>
        </w:trPr>
        <w:tc>
          <w:tcPr>
            <w:tcW w:w="0" w:type="auto"/>
            <w:shd w:val="clear" w:color="auto" w:fill="auto"/>
          </w:tcPr>
          <w:p w14:paraId="276AF2F3" w14:textId="1A52D70B" w:rsidR="000448E1" w:rsidRPr="000448E1" w:rsidRDefault="000448E1" w:rsidP="000448E1">
            <w:pPr>
              <w:pStyle w:val="TAL"/>
              <w:rPr>
                <w:b/>
                <w:bCs/>
                <w:lang w:eastAsia="zh-CN"/>
              </w:rPr>
            </w:pPr>
          </w:p>
        </w:tc>
      </w:tr>
      <w:tr w:rsidR="000448E1" w14:paraId="2BD4DFE7" w14:textId="77777777" w:rsidTr="007D03D2">
        <w:trPr>
          <w:jc w:val="center"/>
        </w:trPr>
        <w:tc>
          <w:tcPr>
            <w:tcW w:w="0" w:type="auto"/>
            <w:shd w:val="clear" w:color="auto" w:fill="auto"/>
          </w:tcPr>
          <w:p w14:paraId="6B1F538B" w14:textId="77107C90" w:rsidR="000448E1" w:rsidRPr="000448E1" w:rsidRDefault="000448E1" w:rsidP="000448E1">
            <w:pPr>
              <w:pStyle w:val="TAL"/>
              <w:rPr>
                <w:b/>
                <w:bCs/>
                <w:lang w:eastAsia="zh-CN"/>
              </w:rPr>
            </w:pPr>
          </w:p>
        </w:tc>
      </w:tr>
      <w:tr w:rsidR="00E5653A" w14:paraId="3D4324E5" w14:textId="77777777" w:rsidTr="007D03D2">
        <w:trPr>
          <w:jc w:val="center"/>
        </w:trPr>
        <w:tc>
          <w:tcPr>
            <w:tcW w:w="0" w:type="auto"/>
            <w:shd w:val="clear" w:color="auto" w:fill="auto"/>
          </w:tcPr>
          <w:p w14:paraId="6434162A" w14:textId="4E8789A9" w:rsidR="00E5653A" w:rsidRDefault="00E5653A" w:rsidP="001C5C86">
            <w:pPr>
              <w:pStyle w:val="TAL"/>
              <w:rPr>
                <w:lang w:eastAsia="zh-CN"/>
              </w:rPr>
            </w:pPr>
          </w:p>
        </w:tc>
      </w:tr>
      <w:tr w:rsidR="00496B3E" w14:paraId="3EC43750" w14:textId="77777777" w:rsidTr="007D03D2">
        <w:trPr>
          <w:jc w:val="center"/>
        </w:trPr>
        <w:tc>
          <w:tcPr>
            <w:tcW w:w="0" w:type="auto"/>
            <w:shd w:val="clear" w:color="auto" w:fill="auto"/>
          </w:tcPr>
          <w:p w14:paraId="6EC96212" w14:textId="40B90138" w:rsidR="00496B3E" w:rsidRDefault="00496B3E" w:rsidP="001C5C86">
            <w:pPr>
              <w:pStyle w:val="TAL"/>
              <w:rPr>
                <w:lang w:eastAsia="zh-CN"/>
              </w:rPr>
            </w:pPr>
          </w:p>
        </w:tc>
      </w:tr>
      <w:tr w:rsidR="002446FC" w14:paraId="19167706" w14:textId="77777777" w:rsidTr="007D03D2">
        <w:trPr>
          <w:jc w:val="center"/>
        </w:trPr>
        <w:tc>
          <w:tcPr>
            <w:tcW w:w="0" w:type="auto"/>
            <w:shd w:val="clear" w:color="auto" w:fill="auto"/>
          </w:tcPr>
          <w:p w14:paraId="00ECD791" w14:textId="14709F9B" w:rsidR="002446FC" w:rsidRDefault="002446FC" w:rsidP="001C5C86">
            <w:pPr>
              <w:pStyle w:val="TAL"/>
              <w:rPr>
                <w:lang w:eastAsia="zh-CN"/>
              </w:rPr>
            </w:pPr>
          </w:p>
        </w:tc>
      </w:tr>
      <w:tr w:rsidR="00954D56" w14:paraId="302A2ED0" w14:textId="77777777" w:rsidTr="007D03D2">
        <w:trPr>
          <w:jc w:val="center"/>
        </w:trPr>
        <w:tc>
          <w:tcPr>
            <w:tcW w:w="0" w:type="auto"/>
            <w:shd w:val="clear" w:color="auto" w:fill="auto"/>
          </w:tcPr>
          <w:p w14:paraId="470F472C" w14:textId="3FA7C41E" w:rsidR="00954D56" w:rsidRDefault="00954D56" w:rsidP="001C5C86">
            <w:pPr>
              <w:pStyle w:val="TAL"/>
              <w:rPr>
                <w:lang w:eastAsia="zh-CN"/>
              </w:rPr>
            </w:pPr>
          </w:p>
        </w:tc>
      </w:tr>
      <w:tr w:rsidR="00A70333" w14:paraId="53F08476" w14:textId="77777777" w:rsidTr="00E60118">
        <w:trPr>
          <w:trHeight w:val="128"/>
          <w:jc w:val="center"/>
        </w:trPr>
        <w:tc>
          <w:tcPr>
            <w:tcW w:w="0" w:type="auto"/>
            <w:shd w:val="clear" w:color="auto" w:fill="auto"/>
          </w:tcPr>
          <w:p w14:paraId="08698A6F" w14:textId="221B7F54" w:rsidR="00A70333" w:rsidRDefault="00A70333" w:rsidP="001C5C86">
            <w:pPr>
              <w:pStyle w:val="TAL"/>
              <w:rPr>
                <w:lang w:eastAsia="zh-CN"/>
              </w:rPr>
            </w:pPr>
          </w:p>
        </w:tc>
      </w:tr>
      <w:tr w:rsidR="003F48B7" w14:paraId="46A35452" w14:textId="77777777" w:rsidTr="00E60118">
        <w:trPr>
          <w:trHeight w:val="128"/>
          <w:jc w:val="center"/>
        </w:trPr>
        <w:tc>
          <w:tcPr>
            <w:tcW w:w="0" w:type="auto"/>
            <w:shd w:val="clear" w:color="auto" w:fill="auto"/>
          </w:tcPr>
          <w:p w14:paraId="3B01944E" w14:textId="13F0777C" w:rsidR="003F48B7" w:rsidRDefault="003F48B7" w:rsidP="001C5C86">
            <w:pPr>
              <w:pStyle w:val="TAL"/>
              <w:rPr>
                <w:lang w:eastAsia="zh-CN"/>
              </w:rPr>
            </w:pPr>
          </w:p>
        </w:tc>
      </w:tr>
      <w:tr w:rsidR="000448E1" w14:paraId="24A7C2D8" w14:textId="77777777" w:rsidTr="00E60118">
        <w:trPr>
          <w:trHeight w:val="128"/>
          <w:jc w:val="center"/>
        </w:trPr>
        <w:tc>
          <w:tcPr>
            <w:tcW w:w="0" w:type="auto"/>
            <w:shd w:val="clear" w:color="auto" w:fill="auto"/>
          </w:tcPr>
          <w:p w14:paraId="6A74FA00" w14:textId="0B248BD8" w:rsidR="000448E1" w:rsidRDefault="000448E1" w:rsidP="001C5C86">
            <w:pPr>
              <w:pStyle w:val="TAL"/>
              <w:rPr>
                <w:lang w:eastAsia="zh-CN"/>
              </w:rPr>
            </w:pPr>
          </w:p>
        </w:tc>
      </w:tr>
      <w:tr w:rsidR="000448E1" w14:paraId="55BB15A2" w14:textId="77777777" w:rsidTr="00E60118">
        <w:trPr>
          <w:trHeight w:val="128"/>
          <w:jc w:val="center"/>
        </w:trPr>
        <w:tc>
          <w:tcPr>
            <w:tcW w:w="0" w:type="auto"/>
            <w:shd w:val="clear" w:color="auto" w:fill="auto"/>
          </w:tcPr>
          <w:p w14:paraId="164AFC3B" w14:textId="14158F00" w:rsidR="000448E1" w:rsidRDefault="000448E1" w:rsidP="000448E1">
            <w:pPr>
              <w:pStyle w:val="TAL"/>
              <w:rPr>
                <w:lang w:eastAsia="zh-CN"/>
              </w:rPr>
            </w:pPr>
          </w:p>
        </w:tc>
      </w:tr>
    </w:tbl>
    <w:p w14:paraId="311F21DD"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BCC74" w14:textId="77777777" w:rsidR="000E7349" w:rsidRDefault="000E7349">
      <w:r>
        <w:separator/>
      </w:r>
    </w:p>
  </w:endnote>
  <w:endnote w:type="continuationSeparator" w:id="0">
    <w:p w14:paraId="2221EFE1" w14:textId="77777777" w:rsidR="000E7349" w:rsidRDefault="000E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0E7349" w:rsidRDefault="000E7349">
    <w:pPr>
      <w:pStyle w:val="af1"/>
    </w:pPr>
    <w:r>
      <w:rPr>
        <w:noProof w:val="0"/>
      </w:rPr>
      <w:fldChar w:fldCharType="begin"/>
    </w:r>
    <w:r>
      <w:instrText xml:space="preserve"> PAGE   \* MERGEFORMAT </w:instrText>
    </w:r>
    <w:r>
      <w:rPr>
        <w:noProof w:val="0"/>
      </w:rPr>
      <w:fldChar w:fldCharType="separate"/>
    </w:r>
    <w:r w:rsidR="005737CD">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8FF92" w14:textId="77777777" w:rsidR="000E7349" w:rsidRDefault="000E7349">
      <w:r>
        <w:separator/>
      </w:r>
    </w:p>
  </w:footnote>
  <w:footnote w:type="continuationSeparator" w:id="0">
    <w:p w14:paraId="2453ADC1" w14:textId="77777777" w:rsidR="000E7349" w:rsidRDefault="000E7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5FF4"/>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59FD"/>
    <w:rsid w:val="00120541"/>
    <w:rsid w:val="001211F3"/>
    <w:rsid w:val="00127B5D"/>
    <w:rsid w:val="0014079A"/>
    <w:rsid w:val="001413A4"/>
    <w:rsid w:val="00147368"/>
    <w:rsid w:val="0015139D"/>
    <w:rsid w:val="00153F6D"/>
    <w:rsid w:val="001544FE"/>
    <w:rsid w:val="001634E3"/>
    <w:rsid w:val="00163676"/>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E14C4"/>
    <w:rsid w:val="001E3CB9"/>
    <w:rsid w:val="001E3FEF"/>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B009D"/>
    <w:rsid w:val="002C1C50"/>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2316"/>
    <w:rsid w:val="00454609"/>
    <w:rsid w:val="00455DE4"/>
    <w:rsid w:val="00455E88"/>
    <w:rsid w:val="0046168B"/>
    <w:rsid w:val="00463336"/>
    <w:rsid w:val="0046598E"/>
    <w:rsid w:val="0048267C"/>
    <w:rsid w:val="004876B9"/>
    <w:rsid w:val="00493A79"/>
    <w:rsid w:val="00495840"/>
    <w:rsid w:val="00496B3E"/>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6283"/>
    <w:rsid w:val="00571E3F"/>
    <w:rsid w:val="005737CD"/>
    <w:rsid w:val="00574059"/>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4991"/>
    <w:rsid w:val="006E0F19"/>
    <w:rsid w:val="006E1FDA"/>
    <w:rsid w:val="006E33EF"/>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388B"/>
    <w:rsid w:val="00764B84"/>
    <w:rsid w:val="00765028"/>
    <w:rsid w:val="0078034D"/>
    <w:rsid w:val="00783A08"/>
    <w:rsid w:val="00783C96"/>
    <w:rsid w:val="00790BCC"/>
    <w:rsid w:val="007950DC"/>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50C43"/>
    <w:rsid w:val="0085723F"/>
    <w:rsid w:val="00860069"/>
    <w:rsid w:val="00863957"/>
    <w:rsid w:val="00863E89"/>
    <w:rsid w:val="00866E4B"/>
    <w:rsid w:val="00872B3B"/>
    <w:rsid w:val="00874222"/>
    <w:rsid w:val="0087441D"/>
    <w:rsid w:val="00875982"/>
    <w:rsid w:val="00875B89"/>
    <w:rsid w:val="00877DD2"/>
    <w:rsid w:val="00877EDD"/>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52CF"/>
    <w:rsid w:val="008D658B"/>
    <w:rsid w:val="008E27B8"/>
    <w:rsid w:val="008F1CF2"/>
    <w:rsid w:val="008F2180"/>
    <w:rsid w:val="008F510D"/>
    <w:rsid w:val="008F613E"/>
    <w:rsid w:val="00902659"/>
    <w:rsid w:val="009035E4"/>
    <w:rsid w:val="009127A6"/>
    <w:rsid w:val="00915DDF"/>
    <w:rsid w:val="0091640C"/>
    <w:rsid w:val="00921CE4"/>
    <w:rsid w:val="00922FCB"/>
    <w:rsid w:val="0093077E"/>
    <w:rsid w:val="00931568"/>
    <w:rsid w:val="00933D1E"/>
    <w:rsid w:val="009348D9"/>
    <w:rsid w:val="00935CB0"/>
    <w:rsid w:val="00940D2B"/>
    <w:rsid w:val="009428A9"/>
    <w:rsid w:val="009437A2"/>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34D"/>
    <w:rsid w:val="00A9489E"/>
    <w:rsid w:val="00A95B18"/>
    <w:rsid w:val="00A97002"/>
    <w:rsid w:val="00A97A52"/>
    <w:rsid w:val="00AA0D6A"/>
    <w:rsid w:val="00AA4A0B"/>
    <w:rsid w:val="00AA7B49"/>
    <w:rsid w:val="00AB029B"/>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5FA0"/>
    <w:rsid w:val="00B567D1"/>
    <w:rsid w:val="00B73258"/>
    <w:rsid w:val="00B73B4C"/>
    <w:rsid w:val="00B73F75"/>
    <w:rsid w:val="00B8483E"/>
    <w:rsid w:val="00B852A3"/>
    <w:rsid w:val="00B92EFB"/>
    <w:rsid w:val="00B94632"/>
    <w:rsid w:val="00B946CD"/>
    <w:rsid w:val="00B96481"/>
    <w:rsid w:val="00B97CD2"/>
    <w:rsid w:val="00BA27F9"/>
    <w:rsid w:val="00BA3A53"/>
    <w:rsid w:val="00BA3C54"/>
    <w:rsid w:val="00BA4095"/>
    <w:rsid w:val="00BA5B43"/>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715CA"/>
    <w:rsid w:val="00C7495D"/>
    <w:rsid w:val="00C75681"/>
    <w:rsid w:val="00C77CE9"/>
    <w:rsid w:val="00C80437"/>
    <w:rsid w:val="00C9685D"/>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1C17"/>
    <w:rsid w:val="00D521C1"/>
    <w:rsid w:val="00D54A43"/>
    <w:rsid w:val="00D565B2"/>
    <w:rsid w:val="00D60032"/>
    <w:rsid w:val="00D633F1"/>
    <w:rsid w:val="00D644B8"/>
    <w:rsid w:val="00D70EFB"/>
    <w:rsid w:val="00D71F40"/>
    <w:rsid w:val="00D72861"/>
    <w:rsid w:val="00D77416"/>
    <w:rsid w:val="00D80FC6"/>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4907"/>
    <w:rsid w:val="00DD017C"/>
    <w:rsid w:val="00DD397A"/>
    <w:rsid w:val="00DD58B7"/>
    <w:rsid w:val="00DD6699"/>
    <w:rsid w:val="00DE5036"/>
    <w:rsid w:val="00DF7839"/>
    <w:rsid w:val="00E007C5"/>
    <w:rsid w:val="00E00DBF"/>
    <w:rsid w:val="00E0213F"/>
    <w:rsid w:val="00E033E0"/>
    <w:rsid w:val="00E04110"/>
    <w:rsid w:val="00E10269"/>
    <w:rsid w:val="00E1026B"/>
    <w:rsid w:val="00E13CB2"/>
    <w:rsid w:val="00E16BB9"/>
    <w:rsid w:val="00E20C37"/>
    <w:rsid w:val="00E2307D"/>
    <w:rsid w:val="00E3431D"/>
    <w:rsid w:val="00E41D61"/>
    <w:rsid w:val="00E42ADA"/>
    <w:rsid w:val="00E52C57"/>
    <w:rsid w:val="00E53917"/>
    <w:rsid w:val="00E53A7A"/>
    <w:rsid w:val="00E54821"/>
    <w:rsid w:val="00E5653A"/>
    <w:rsid w:val="00E57E7D"/>
    <w:rsid w:val="00E60118"/>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5235"/>
    <w:rsid w:val="00ED06D8"/>
    <w:rsid w:val="00ED6B03"/>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429B"/>
    <w:rsid w:val="00F5774F"/>
    <w:rsid w:val="00F62688"/>
    <w:rsid w:val="00F65FE2"/>
    <w:rsid w:val="00F73BF0"/>
    <w:rsid w:val="00F76454"/>
    <w:rsid w:val="00F76BE5"/>
    <w:rsid w:val="00F80FE5"/>
    <w:rsid w:val="00F81C27"/>
    <w:rsid w:val="00F82A56"/>
    <w:rsid w:val="00F83D11"/>
    <w:rsid w:val="00F921F1"/>
    <w:rsid w:val="00F95F65"/>
    <w:rsid w:val="00F9766E"/>
    <w:rsid w:val="00FA55C5"/>
    <w:rsid w:val="00FB127E"/>
    <w:rsid w:val="00FB5191"/>
    <w:rsid w:val="00FC0804"/>
    <w:rsid w:val="00FC1666"/>
    <w:rsid w:val="00FC1F83"/>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Char1"/>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basedOn w:val="a0"/>
    <w:link w:val="af5"/>
    <w:uiPriority w:val="34"/>
    <w:qFormat/>
    <w:locked/>
    <w:rsid w:val="00783C96"/>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31C3E-F8AB-44ED-A4EB-CE0464E97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2316</Words>
  <Characters>12329</Characters>
  <Application>Microsoft Office Word</Application>
  <DocSecurity>0</DocSecurity>
  <Lines>102</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14616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2000-02-29T02:31:00Z</cp:lastPrinted>
  <dcterms:created xsi:type="dcterms:W3CDTF">2024-03-20T15:56:00Z</dcterms:created>
  <dcterms:modified xsi:type="dcterms:W3CDTF">2024-03-20T15:56:00Z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(3)IOvr15795Ovdu5PdCBuEiQW3/v7AC2ySCPlG/sgLiy7t0jpLyEofc9RW15Bn1WlVtPGG/+PC
hFISwo8rZjMTz6EOglUSpJmOjJR2DNU5ZInFymn08PbG2NSHtOG5cSKlovvlxiV+jTGjYelH
RAqsTEAorRJzfaUcXNKFqX3qcSW0bwhCwS9fZ7+++zNsDFQ4vk12uqLrqGTwBNhpkuTtLKOR
6jrbCClioBFBPgnpif</vt:lpwstr>
  </property>
  <property fmtid="{D5CDD505-2E9C-101B-9397-08002B2CF9AE}" pid="14" name="_2015_ms_pID_7253431">
    <vt:lpwstr>5L4e11GvPEgRl5630aHqt4ybLx5j/ztN2R3/UoE6WplWrQpY/l+n4o
+xX43lVk+BbmGxRSThdnv8YKflMOUAke5w6hEWCkaHHHSw8GE9DNrBSiHAznL3xv4pDqbWBr
kga7x0lfQxGBIAvQDgoaZI7IGxtjhsONiF8F6knY3Dsg5bsWtT8/LcQz3XapOH0e3seKsiCF
RtP1EICqPswQx/zEf74RmyqxsNEl2R9CYLtg</vt:lpwstr>
  </property>
  <property fmtid="{D5CDD505-2E9C-101B-9397-08002B2CF9AE}" pid="15" name="_2015_ms_pID_7253432">
    <vt:lpwstr>pg==</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1710834317</vt:lpwstr>
  </property>
</Properties>
</file>